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sz w:val="44"/>
          <w:szCs w:val="44"/>
        </w:rPr>
      </w:pPr>
      <w:r>
        <w:rPr>
          <w:rFonts w:hint="eastAsia" w:ascii="Times New Roman" w:hAnsi="Times New Roman" w:eastAsia="黑体"/>
          <w:sz w:val="44"/>
          <w:szCs w:val="44"/>
        </w:rPr>
        <w:t>CM-PB24A04-2</w:t>
      </w:r>
      <w:r>
        <w:rPr>
          <w:rFonts w:hint="eastAsia" w:ascii="Times New Roman" w:hAnsi="Times New Roman" w:eastAsia="黑体"/>
          <w:sz w:val="44"/>
          <w:szCs w:val="44"/>
          <w:lang w:val="en-US" w:eastAsia="zh-CN"/>
        </w:rPr>
        <w:t>(W)</w:t>
      </w: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型光源控制器</w:t>
      </w:r>
    </w:p>
    <w:p>
      <w:pPr>
        <w:spacing w:after="312" w:afterLines="100"/>
        <w:ind w:firstLine="220" w:firstLineChars="50"/>
        <w:jc w:val="center"/>
        <w:rPr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技术使用说明书</w:t>
      </w:r>
    </w:p>
    <w:p>
      <w:pPr>
        <w:rPr>
          <w:rFonts w:ascii="黑体" w:eastAsia="黑体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 w:ascii="黑体" w:eastAsia="黑体"/>
          <w:sz w:val="28"/>
          <w:szCs w:val="28"/>
        </w:rPr>
        <w:t>该产品是为驱动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光源而设计的一款</w:t>
      </w:r>
      <w:r>
        <w:rPr>
          <w:rFonts w:ascii="黑体" w:eastAsia="黑体"/>
          <w:sz w:val="28"/>
          <w:szCs w:val="28"/>
        </w:rPr>
        <w:t>400mA</w:t>
      </w:r>
      <w:r>
        <w:rPr>
          <w:rFonts w:hint="eastAsia" w:ascii="黑体" w:eastAsia="黑体"/>
          <w:sz w:val="28"/>
          <w:szCs w:val="28"/>
        </w:rPr>
        <w:t>双通道线性恒流控制器，每个通道的输出可通过亮度调节旋钮进行独立调节，从而实现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光源亮度的调节。</w:t>
      </w:r>
    </w:p>
    <w:p>
      <w:pPr>
        <w:ind w:firstLine="57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该控制器体积小、结构简洁；输出恒流精度高，保证了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光源工作时照度的一致性，同时，延长了</w:t>
      </w:r>
      <w:r>
        <w:rPr>
          <w:rFonts w:ascii="黑体" w:eastAsia="黑体"/>
          <w:sz w:val="28"/>
          <w:szCs w:val="28"/>
        </w:rPr>
        <w:t>LED</w:t>
      </w:r>
      <w:r>
        <w:rPr>
          <w:rFonts w:hint="eastAsia" w:ascii="黑体" w:eastAsia="黑体"/>
          <w:sz w:val="28"/>
          <w:szCs w:val="28"/>
        </w:rPr>
        <w:t>光源产品的寿命。</w:t>
      </w:r>
    </w:p>
    <w:p>
      <w:pPr>
        <w:spacing w:after="156" w:afterLines="50"/>
        <w:ind w:firstLine="573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该控制器设计方案成熟，工艺合理，选用材料质量稳定，保证了产品可靠性程度较高，环境适应性强。</w:t>
      </w:r>
    </w:p>
    <w:p>
      <w:pPr>
        <w:spacing w:after="156" w:afterLines="50"/>
        <w:jc w:val="center"/>
        <w:rPr>
          <w:rFonts w:ascii="黑体" w:eastAsia="黑体"/>
          <w:sz w:val="28"/>
          <w:szCs w:val="28"/>
        </w:rPr>
      </w:pPr>
      <w:r>
        <w:pict>
          <v:shape id="_x0000_i1025" o:spt="75" type="#_x0000_t75" style="height:214pt;width:353.3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8"/>
          <w:szCs w:val="28"/>
        </w:rPr>
      </w:pP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图1 产品实物图</w:t>
      </w:r>
    </w:p>
    <w:p>
      <w:pPr>
        <w:tabs>
          <w:tab w:val="left" w:pos="6803"/>
        </w:tabs>
        <w:rPr>
          <w:rFonts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</w:p>
    <w:p>
      <w:pPr>
        <w:spacing w:after="156" w:afterLines="50"/>
        <w:jc w:val="left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一、电气参数表</w:t>
      </w:r>
    </w:p>
    <w:tbl>
      <w:tblPr>
        <w:tblStyle w:val="5"/>
        <w:tblW w:w="452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2885"/>
        <w:gridCol w:w="34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输入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电压范围</w:t>
            </w:r>
          </w:p>
        </w:tc>
        <w:tc>
          <w:tcPr>
            <w:tcW w:w="2253" w:type="pc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88～264VAC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频率范围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47～63HZ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输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出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输出类型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输出通道数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输出可调范围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400mA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最大限制输出直流电压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24V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恒流精度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≤2%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亮度旋钮调节角度</w:t>
            </w:r>
          </w:p>
        </w:tc>
        <w:tc>
          <w:tcPr>
            <w:tcW w:w="2253" w:type="pct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300°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最小截止电流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2mA</w:t>
            </w:r>
            <w:r>
              <w:rPr>
                <w:rFonts w:hint="eastAsia" w:ascii="宋体" w:hAnsi="宋体"/>
                <w:sz w:val="24"/>
                <w:szCs w:val="24"/>
              </w:rPr>
              <w:t>（可调）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触发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特性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触发模式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正/负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触发电平</w:t>
            </w:r>
          </w:p>
        </w:tc>
        <w:tc>
          <w:tcPr>
            <w:tcW w:w="2253" w:type="pct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5～24V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876" w:type="pc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保护特性</w:t>
            </w:r>
          </w:p>
        </w:tc>
        <w:tc>
          <w:tcPr>
            <w:tcW w:w="4124" w:type="pct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过电压保护；过电流保护；过温度保护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环境</w:t>
            </w:r>
          </w:p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适应性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储存温度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-1</w:t>
            </w:r>
            <w:r>
              <w:rPr>
                <w:rFonts w:ascii="宋体" w:hAnsi="宋体"/>
                <w:sz w:val="24"/>
                <w:szCs w:val="24"/>
              </w:rPr>
              <w:t xml:space="preserve">0 </w:t>
            </w:r>
            <w:r>
              <w:rPr>
                <w:rFonts w:hint="eastAsia" w:ascii="宋体" w:hAnsi="宋体"/>
                <w:sz w:val="24"/>
                <w:szCs w:val="24"/>
              </w:rPr>
              <w:t>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sz w:val="24"/>
                <w:szCs w:val="24"/>
              </w:rPr>
              <w:t>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restart"/>
            <w:tcBorders>
              <w:top w:val="single" w:color="auto" w:sz="4" w:space="0"/>
              <w:left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871" w:type="pc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产品尺寸</w:t>
            </w:r>
          </w:p>
        </w:tc>
        <w:tc>
          <w:tcPr>
            <w:tcW w:w="2253" w:type="pct"/>
            <w:tcBorders>
              <w:top w:val="sing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35</w:t>
            </w:r>
            <w:r>
              <w:rPr>
                <w:rFonts w:ascii="宋体" w:hAnsi="宋体"/>
                <w:sz w:val="24"/>
                <w:szCs w:val="24"/>
              </w:rPr>
              <w:t>×9</w:t>
            </w: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×</w:t>
            </w:r>
            <w:r>
              <w:rPr>
                <w:rFonts w:hint="eastAsia" w:ascii="宋体" w:hAnsi="宋体"/>
                <w:sz w:val="24"/>
                <w:szCs w:val="24"/>
              </w:rPr>
              <w:t>40</w:t>
            </w:r>
            <w:r>
              <w:rPr>
                <w:rFonts w:ascii="宋体" w:hAnsi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单位：</w:t>
            </w:r>
            <w:r>
              <w:rPr>
                <w:rFonts w:ascii="宋体" w:hAnsi="宋体"/>
                <w:sz w:val="24"/>
                <w:szCs w:val="24"/>
              </w:rPr>
              <w:t>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876" w:type="pct"/>
            <w:vMerge w:val="continue"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spacing w:line="360" w:lineRule="auto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871" w:type="pct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表面处理</w:t>
            </w:r>
          </w:p>
        </w:tc>
        <w:tc>
          <w:tcPr>
            <w:tcW w:w="2253" w:type="pct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喷塑</w:t>
            </w:r>
          </w:p>
        </w:tc>
      </w:tr>
    </w:tbl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</w:p>
    <w:p>
      <w:pPr>
        <w:spacing w:before="156" w:beforeLines="50" w:line="360" w:lineRule="auto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二、产品界面说明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1、界面说明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6" o:spt="75" type="#_x0000_t75" style="height:182.65pt;width:414.65pt;" filled="f" o:preferrelative="t" stroked="f" coordsize="21600,21600">
            <v:path/>
            <v:fill on="f" focussize="0,0"/>
            <v:stroke on="f" joinstyle="miter"/>
            <v:imagedata r:id="rId6" o:title="前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图2  前面板各部件功能示意图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7" o:spt="75" type="#_x0000_t75" style="height:207.35pt;width:416pt;" filled="f" o:preferrelative="t" stroked="f" coordsize="21600,21600">
            <v:path/>
            <v:fill on="f" focussize="0,0"/>
            <v:stroke on="f" joinstyle="miter"/>
            <v:imagedata r:id="rId7" o:title="后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图3 后面板各部件功能示意图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2、接线说明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电源输出接口接线说明：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8" o:spt="75" type="#_x0000_t75" style="height:83.35pt;width:124pt;" filled="f" o:preferrelative="t" stroked="f" coordsize="21600,21600">
            <v:path/>
            <v:fill on="f" focussize="0,0"/>
            <v:stroke on="f" joinstyle="miter"/>
            <v:imagedata r:id="rId8" croptop="7626f" o:title="SMP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图4 电源输出接口示意图</w:t>
      </w:r>
    </w:p>
    <w:p>
      <w:pPr>
        <w:spacing w:line="360" w:lineRule="auto"/>
        <w:ind w:left="42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接插件型号规格：SMP-03V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接光源正极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NC</w:t>
      </w:r>
    </w:p>
    <w:p>
      <w:pPr>
        <w:numPr>
          <w:ilvl w:val="0"/>
          <w:numId w:val="2"/>
        </w:numPr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接光源负极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外部触发输入接口接线说明：</w:t>
      </w:r>
    </w:p>
    <w:p>
      <w:pPr>
        <w:spacing w:line="360" w:lineRule="auto"/>
        <w:ind w:left="420"/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9" o:spt="75" type="#_x0000_t75" style="height:102pt;width:109.35pt;" filled="f" o:preferrelative="t" stroked="f" coordsize="21600,21600">
            <v:path/>
            <v:fill on="f" focussize="0,0"/>
            <v:stroke on="f" joinstyle="miter"/>
            <v:imagedata r:id="rId9" o:title="TR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图5 外部触发输入接口示意图</w:t>
      </w:r>
    </w:p>
    <w:p>
      <w:pPr>
        <w:spacing w:after="156" w:afterLines="50" w:line="360" w:lineRule="auto"/>
        <w:ind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  <w:szCs w:val="24"/>
        </w:rPr>
        <w:br w:type="page"/>
      </w:r>
      <w:r>
        <w:rPr>
          <w:rFonts w:hint="eastAsia" w:ascii="宋体" w:hAnsi="宋体"/>
          <w:sz w:val="24"/>
        </w:rPr>
        <w:t>外部触发信号连接定义如下：</w:t>
      </w:r>
    </w:p>
    <w:tbl>
      <w:tblPr>
        <w:tblStyle w:val="5"/>
        <w:tblW w:w="5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8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+</w:t>
            </w:r>
          </w:p>
        </w:tc>
        <w:tc>
          <w:tcPr>
            <w:tcW w:w="1875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35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TR</w:t>
            </w: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+</w:t>
            </w:r>
          </w:p>
        </w:tc>
        <w:tc>
          <w:tcPr>
            <w:tcW w:w="1875" w:type="dxa"/>
            <w:vAlign w:val="center"/>
          </w:tcPr>
          <w:p>
            <w:pPr>
              <w:spacing w:line="58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～</w:t>
            </w:r>
            <w:r>
              <w:rPr>
                <w:rFonts w:hint="eastAsia" w:ascii="宋体" w:hAnsi="宋体"/>
                <w:sz w:val="24"/>
                <w:szCs w:val="24"/>
              </w:rPr>
              <w:t>24V</w:t>
            </w:r>
            <w:r>
              <w:rPr>
                <w:rFonts w:ascii="宋体" w:hAnsi="宋体"/>
                <w:sz w:val="24"/>
              </w:rPr>
              <w:t xml:space="preserve"> -</w:t>
            </w:r>
          </w:p>
        </w:tc>
      </w:tr>
    </w:tbl>
    <w:p>
      <w:pPr>
        <w:spacing w:line="58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注：触发电平为</w:t>
      </w:r>
      <w:r>
        <w:rPr>
          <w:rFonts w:ascii="宋体" w:hAnsi="宋体"/>
          <w:sz w:val="24"/>
        </w:rPr>
        <w:t>DC 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，如果不需要硬件触发功能可以不接。</w:t>
      </w:r>
    </w:p>
    <w:p>
      <w:pPr>
        <w:spacing w:after="156" w:afterLines="50" w:line="580" w:lineRule="exact"/>
        <w:rPr>
          <w:rFonts w:ascii="黑体" w:eastAsia="黑体"/>
          <w:sz w:val="24"/>
          <w:szCs w:val="24"/>
        </w:rPr>
      </w:pPr>
      <w:r>
        <w:rPr>
          <w:rFonts w:hint="eastAsia" w:ascii="黑体" w:eastAsia="黑体"/>
          <w:sz w:val="24"/>
          <w:szCs w:val="24"/>
        </w:rPr>
        <w:t>三、产品使用说明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1、手动亮度调整</w:t>
      </w:r>
    </w:p>
    <w:p>
      <w:pPr>
        <w:spacing w:line="360" w:lineRule="auto"/>
        <w:ind w:left="567" w:leftChars="270"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产品中CH1和CH2分别为1通道和2通道亮度调节旋钮，顺时针调节改旋钮从小到大可连续调节亮度。</w:t>
      </w:r>
    </w:p>
    <w:p>
      <w:pPr>
        <w:spacing w:line="360" w:lineRule="auto"/>
        <w:ind w:firstLine="360" w:firstLineChars="15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2、硬件触发工作模式选择</w:t>
      </w:r>
    </w:p>
    <w:p>
      <w:pPr>
        <w:numPr>
          <w:ilvl w:val="0"/>
          <w:numId w:val="3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”档为手动模式，当不接入触发高电平（即触发电平为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）时，光源输出开通，当接入触发高电平（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）时，光源输出关断。</w:t>
      </w:r>
    </w:p>
    <w:p>
      <w:pPr>
        <w:spacing w:line="580" w:lineRule="exact"/>
        <w:ind w:left="567" w:leftChars="270" w:firstLine="501" w:firstLineChars="209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档时，若此模式下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通道的触发端子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），此时光源输出导通，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光源为亮状态；若此模式下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），关断光源输出，</w:t>
      </w:r>
      <w:r>
        <w:rPr>
          <w:rFonts w:ascii="宋体" w:hAnsi="宋体"/>
          <w:sz w:val="24"/>
        </w:rPr>
        <w:t>LED</w:t>
      </w:r>
      <w:r>
        <w:rPr>
          <w:rFonts w:hint="eastAsia" w:ascii="宋体" w:hAnsi="宋体"/>
          <w:sz w:val="24"/>
        </w:rPr>
        <w:t>光源为灭状态，灭状态持续时间与触发高电平（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numPr>
          <w:ilvl w:val="0"/>
          <w:numId w:val="4"/>
        </w:numPr>
        <w:spacing w:line="580" w:lineRule="exact"/>
        <w:ind w:left="567" w:firstLine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“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”档为远程触发模式，当不接入触发高电平（即触发电平为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）时，光源输出关断，当接入触发高电平（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）时，光源输出开通。</w:t>
      </w:r>
    </w:p>
    <w:p>
      <w:pPr>
        <w:spacing w:line="580" w:lineRule="exact"/>
        <w:ind w:left="567" w:leftChars="27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例如：触发工作模式选择</w:t>
      </w:r>
      <w:r>
        <w:rPr>
          <w:rFonts w:ascii="宋体" w:hAnsi="宋体"/>
          <w:sz w:val="24"/>
        </w:rPr>
        <w:t>REMO</w:t>
      </w:r>
      <w:r>
        <w:rPr>
          <w:rFonts w:hint="eastAsia" w:ascii="宋体" w:hAnsi="宋体"/>
          <w:sz w:val="24"/>
        </w:rPr>
        <w:t>档时，为远程触发模式。若此模式下触发端子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上不接入触发高电平（即触发电平为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），此时光源输出关断，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光源为灭状态；若此模式下触发端子</w:t>
      </w:r>
      <w:r>
        <w:rPr>
          <w:rFonts w:ascii="宋体" w:hAnsi="宋体"/>
          <w:sz w:val="24"/>
        </w:rPr>
        <w:t>TR</w:t>
      </w:r>
      <w:r>
        <w:rPr>
          <w:rFonts w:hint="eastAsia" w:ascii="宋体" w:hAnsi="宋体"/>
          <w:sz w:val="24"/>
        </w:rPr>
        <w:t>上接入高电平（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），此时光源输出打开，</w:t>
      </w:r>
      <w:r>
        <w:rPr>
          <w:rFonts w:ascii="宋体" w:hAnsi="宋体"/>
          <w:sz w:val="24"/>
        </w:rPr>
        <w:t xml:space="preserve"> LED</w:t>
      </w:r>
      <w:r>
        <w:rPr>
          <w:rFonts w:hint="eastAsia" w:ascii="宋体" w:hAnsi="宋体"/>
          <w:sz w:val="24"/>
        </w:rPr>
        <w:t>光源为亮状态，亮状态持续时间与触发高电平（</w:t>
      </w:r>
      <w:r>
        <w:rPr>
          <w:rFonts w:ascii="宋体" w:hAnsi="宋体"/>
          <w:sz w:val="24"/>
        </w:rPr>
        <w:t>5</w:t>
      </w:r>
      <w:r>
        <w:rPr>
          <w:rFonts w:ascii="宋体" w:hAnsi="宋体"/>
          <w:sz w:val="24"/>
          <w:szCs w:val="24"/>
        </w:rPr>
        <w:t>～</w:t>
      </w:r>
      <w:r>
        <w:rPr>
          <w:rFonts w:ascii="宋体" w:hAnsi="宋体"/>
          <w:sz w:val="24"/>
        </w:rPr>
        <w:t>24V</w:t>
      </w:r>
      <w:r>
        <w:rPr>
          <w:rFonts w:hint="eastAsia" w:ascii="宋体" w:hAnsi="宋体"/>
          <w:sz w:val="24"/>
        </w:rPr>
        <w:t>）持续接入时间一致。</w:t>
      </w:r>
    </w:p>
    <w:p>
      <w:pPr>
        <w:spacing w:line="580" w:lineRule="exact"/>
        <w:ind w:firstLine="424" w:firstLineChars="177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注：选择“</w:t>
      </w:r>
      <w:r>
        <w:rPr>
          <w:rFonts w:ascii="宋体" w:hAnsi="宋体"/>
          <w:sz w:val="24"/>
        </w:rPr>
        <w:t>MANU</w:t>
      </w:r>
      <w:r>
        <w:rPr>
          <w:rFonts w:hint="eastAsia" w:ascii="宋体" w:hAnsi="宋体"/>
          <w:sz w:val="24"/>
        </w:rPr>
        <w:t>”档，不接入触发电平（即为</w:t>
      </w:r>
      <w:r>
        <w:rPr>
          <w:rFonts w:ascii="宋体" w:hAnsi="宋体"/>
          <w:sz w:val="24"/>
        </w:rPr>
        <w:t>0V</w:t>
      </w:r>
      <w:r>
        <w:rPr>
          <w:rFonts w:hint="eastAsia" w:ascii="宋体" w:hAnsi="宋体"/>
          <w:sz w:val="24"/>
        </w:rPr>
        <w:t>），光源常亮。</w:t>
      </w:r>
    </w:p>
    <w:p>
      <w:pPr>
        <w:spacing w:after="156" w:afterLines="50" w:line="580" w:lineRule="exact"/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eastAsia="黑体"/>
          <w:sz w:val="24"/>
          <w:szCs w:val="24"/>
        </w:rPr>
        <w:t>四、产品结构图</w:t>
      </w:r>
    </w:p>
    <w:p>
      <w:pPr>
        <w:spacing w:line="360" w:lineRule="auto"/>
        <w:jc w:val="center"/>
        <w:rPr>
          <w:rFonts w:ascii="宋体" w:hAnsi="宋体"/>
          <w:sz w:val="24"/>
          <w:szCs w:val="24"/>
        </w:rPr>
      </w:pPr>
      <w:r>
        <w:pict>
          <v:shape id="_x0000_i1030" o:spt="75" type="#_x0000_t75" style="height:414pt;width:411.3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F836F6"/>
    <w:multiLevelType w:val="multilevel"/>
    <w:tmpl w:val="38F836F6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1">
    <w:nsid w:val="3B7B170B"/>
    <w:multiLevelType w:val="multilevel"/>
    <w:tmpl w:val="3B7B170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487B6CEF"/>
    <w:multiLevelType w:val="multilevel"/>
    <w:tmpl w:val="487B6CE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9C125EE"/>
    <w:multiLevelType w:val="multilevel"/>
    <w:tmpl w:val="79C12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VjYjc2MDljNDJiZWU2N2Q3OGMzYjYxMzYzOGRhMGIifQ=="/>
  </w:docVars>
  <w:rsids>
    <w:rsidRoot w:val="005F4D79"/>
    <w:rsid w:val="000241B8"/>
    <w:rsid w:val="000423DF"/>
    <w:rsid w:val="000B3EAB"/>
    <w:rsid w:val="000B4A4A"/>
    <w:rsid w:val="00101665"/>
    <w:rsid w:val="001242BE"/>
    <w:rsid w:val="001722DB"/>
    <w:rsid w:val="001752A3"/>
    <w:rsid w:val="001A2B0E"/>
    <w:rsid w:val="001A5896"/>
    <w:rsid w:val="001C2601"/>
    <w:rsid w:val="001E7DF1"/>
    <w:rsid w:val="001F21A9"/>
    <w:rsid w:val="001F452B"/>
    <w:rsid w:val="002539C9"/>
    <w:rsid w:val="00256DA8"/>
    <w:rsid w:val="00270A7B"/>
    <w:rsid w:val="00275D7B"/>
    <w:rsid w:val="002C6E2F"/>
    <w:rsid w:val="002E6946"/>
    <w:rsid w:val="002F4402"/>
    <w:rsid w:val="00313FCD"/>
    <w:rsid w:val="00340AE4"/>
    <w:rsid w:val="00364A04"/>
    <w:rsid w:val="00371E14"/>
    <w:rsid w:val="00376BC3"/>
    <w:rsid w:val="003B00D0"/>
    <w:rsid w:val="003B2483"/>
    <w:rsid w:val="003C05CC"/>
    <w:rsid w:val="003D16E0"/>
    <w:rsid w:val="003E18A7"/>
    <w:rsid w:val="0043140B"/>
    <w:rsid w:val="00463A7B"/>
    <w:rsid w:val="004951A0"/>
    <w:rsid w:val="004A3DB3"/>
    <w:rsid w:val="004B2A18"/>
    <w:rsid w:val="004C4CFF"/>
    <w:rsid w:val="004C648D"/>
    <w:rsid w:val="004D3249"/>
    <w:rsid w:val="004F75B8"/>
    <w:rsid w:val="00523CD7"/>
    <w:rsid w:val="00527FCF"/>
    <w:rsid w:val="005C1641"/>
    <w:rsid w:val="005F2607"/>
    <w:rsid w:val="005F4D79"/>
    <w:rsid w:val="00631F03"/>
    <w:rsid w:val="00660664"/>
    <w:rsid w:val="006618E4"/>
    <w:rsid w:val="00665171"/>
    <w:rsid w:val="00670979"/>
    <w:rsid w:val="006A3DF4"/>
    <w:rsid w:val="006B70C0"/>
    <w:rsid w:val="006C178F"/>
    <w:rsid w:val="00706823"/>
    <w:rsid w:val="00720042"/>
    <w:rsid w:val="00723655"/>
    <w:rsid w:val="007427BC"/>
    <w:rsid w:val="00763027"/>
    <w:rsid w:val="007745EB"/>
    <w:rsid w:val="00792DCC"/>
    <w:rsid w:val="007A0C11"/>
    <w:rsid w:val="007E3F17"/>
    <w:rsid w:val="00815C3D"/>
    <w:rsid w:val="008252D2"/>
    <w:rsid w:val="008506C6"/>
    <w:rsid w:val="00857885"/>
    <w:rsid w:val="00871E48"/>
    <w:rsid w:val="008D5CBD"/>
    <w:rsid w:val="00930121"/>
    <w:rsid w:val="00933DE7"/>
    <w:rsid w:val="0096014B"/>
    <w:rsid w:val="00971E34"/>
    <w:rsid w:val="00990A15"/>
    <w:rsid w:val="009B5040"/>
    <w:rsid w:val="009D37C4"/>
    <w:rsid w:val="009D3A1B"/>
    <w:rsid w:val="00A32041"/>
    <w:rsid w:val="00A56142"/>
    <w:rsid w:val="00A62E76"/>
    <w:rsid w:val="00A83691"/>
    <w:rsid w:val="00AA4999"/>
    <w:rsid w:val="00AB4BA3"/>
    <w:rsid w:val="00AB55E9"/>
    <w:rsid w:val="00AF1EC5"/>
    <w:rsid w:val="00AF521E"/>
    <w:rsid w:val="00AF7AD4"/>
    <w:rsid w:val="00B02F9F"/>
    <w:rsid w:val="00B0615B"/>
    <w:rsid w:val="00B219B8"/>
    <w:rsid w:val="00B35D65"/>
    <w:rsid w:val="00B66D61"/>
    <w:rsid w:val="00B717BD"/>
    <w:rsid w:val="00BD2897"/>
    <w:rsid w:val="00C2191F"/>
    <w:rsid w:val="00C24DC1"/>
    <w:rsid w:val="00C36FCA"/>
    <w:rsid w:val="00C66595"/>
    <w:rsid w:val="00D03DDF"/>
    <w:rsid w:val="00D203BC"/>
    <w:rsid w:val="00D27739"/>
    <w:rsid w:val="00D37EC8"/>
    <w:rsid w:val="00D662A3"/>
    <w:rsid w:val="00DD3E14"/>
    <w:rsid w:val="00DE4564"/>
    <w:rsid w:val="00DF5F52"/>
    <w:rsid w:val="00E500DE"/>
    <w:rsid w:val="00E5490D"/>
    <w:rsid w:val="00E560AE"/>
    <w:rsid w:val="00EF1BED"/>
    <w:rsid w:val="00FF28F0"/>
    <w:rsid w:val="00FF43BF"/>
    <w:rsid w:val="25C3089D"/>
    <w:rsid w:val="3C7242FA"/>
    <w:rsid w:val="75C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FD64-4EEE-4861-B56F-361D228B59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1008</Words>
  <Characters>1128</Characters>
  <Lines>9</Lines>
  <Paragraphs>2</Paragraphs>
  <TotalTime>210</TotalTime>
  <ScaleCrop>false</ScaleCrop>
  <LinksUpToDate>false</LinksUpToDate>
  <CharactersWithSpaces>1151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2012-04-19T04:26:00Z</dcterms:created>
  <dc:creator>Seals</dc:creator>
  <cp:lastModifiedBy>张骋驰聘</cp:lastModifiedBy>
  <cp:lastPrinted>2013-07-30T05:58:00Z</cp:lastPrinted>
  <dcterms:modified xsi:type="dcterms:W3CDTF">2022-07-06T01:31:53Z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57AFDDDB93ED450A8E096B67F589D289</vt:lpwstr>
  </property>
</Properties>
</file>